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25039" w14:textId="6454530A" w:rsidR="008B72EB" w:rsidRPr="007F2054" w:rsidRDefault="008B72EB" w:rsidP="007F2054">
      <w:pPr>
        <w:pStyle w:val="Heading1"/>
        <w:jc w:val="center"/>
      </w:pPr>
      <w:r w:rsidRPr="00BD1BD7">
        <w:t>VORTEX Water Engineering</w:t>
      </w:r>
    </w:p>
    <w:p w14:paraId="1D08AA6B" w14:textId="671436C6" w:rsidR="008B72EB" w:rsidRPr="008B72EB" w:rsidRDefault="008B72EB" w:rsidP="00C75002">
      <w:pPr>
        <w:spacing w:line="360" w:lineRule="auto"/>
        <w:jc w:val="both"/>
        <w:rPr>
          <w:rFonts w:ascii="Sylfaen" w:hAnsi="Sylfaen"/>
        </w:rPr>
      </w:pPr>
      <w:r w:rsidRPr="008B72EB">
        <w:rPr>
          <w:rFonts w:ascii="Sylfaen" w:hAnsi="Sylfaen"/>
        </w:rPr>
        <w:t>VORTEX Water Engineering</w:t>
      </w:r>
      <w:r w:rsidR="00B4360D">
        <w:rPr>
          <w:rFonts w:ascii="Sylfaen" w:hAnsi="Sylfaen"/>
        </w:rPr>
        <w:t xml:space="preserve">, </w:t>
      </w:r>
      <w:proofErr w:type="spellStart"/>
      <w:r w:rsidR="007F2054">
        <w:rPr>
          <w:rFonts w:ascii="Sylfaen" w:hAnsi="Sylfaen"/>
        </w:rPr>
        <w:t>იურიდიული</w:t>
      </w:r>
      <w:proofErr w:type="spellEnd"/>
      <w:r w:rsidR="007F2054">
        <w:rPr>
          <w:rFonts w:ascii="Sylfaen" w:hAnsi="Sylfaen"/>
        </w:rPr>
        <w:t xml:space="preserve"> </w:t>
      </w:r>
      <w:proofErr w:type="spellStart"/>
      <w:r w:rsidR="007F2054">
        <w:rPr>
          <w:rFonts w:ascii="Sylfaen" w:hAnsi="Sylfaen"/>
        </w:rPr>
        <w:t>სახელმწოდებით</w:t>
      </w:r>
      <w:proofErr w:type="spellEnd"/>
      <w:r w:rsidR="007F2054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შპს</w:t>
      </w:r>
      <w:proofErr w:type="spellEnd"/>
      <w:r w:rsidRPr="008B72EB">
        <w:rPr>
          <w:rFonts w:ascii="Sylfaen" w:hAnsi="Sylfaen"/>
        </w:rPr>
        <w:t xml:space="preserve"> </w:t>
      </w:r>
      <w:r w:rsidR="00390E3B">
        <w:rPr>
          <w:rFonts w:ascii="Sylfaen" w:hAnsi="Sylfaen"/>
        </w:rPr>
        <w:t>“</w:t>
      </w:r>
      <w:proofErr w:type="spellStart"/>
      <w:r w:rsidRPr="008B72EB">
        <w:rPr>
          <w:rFonts w:ascii="Sylfaen" w:hAnsi="Sylfaen"/>
        </w:rPr>
        <w:t>საქართველოს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წყლის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სისტემები</w:t>
      </w:r>
      <w:proofErr w:type="spellEnd"/>
      <w:r w:rsidR="00390E3B">
        <w:rPr>
          <w:rFonts w:ascii="Sylfaen" w:hAnsi="Sylfaen"/>
        </w:rPr>
        <w:t>”</w:t>
      </w:r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საქართველოში</w:t>
      </w:r>
      <w:proofErr w:type="spellEnd"/>
      <w:r w:rsidRPr="008B72EB">
        <w:rPr>
          <w:rFonts w:ascii="Sylfaen" w:hAnsi="Sylfaen"/>
        </w:rPr>
        <w:t xml:space="preserve"> 2019 </w:t>
      </w:r>
      <w:proofErr w:type="spellStart"/>
      <w:r w:rsidRPr="008B72EB">
        <w:rPr>
          <w:rFonts w:ascii="Sylfaen" w:hAnsi="Sylfaen"/>
        </w:rPr>
        <w:t>წლიდან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მოღვაწეობს</w:t>
      </w:r>
      <w:proofErr w:type="spellEnd"/>
      <w:r w:rsidRPr="008B72EB">
        <w:rPr>
          <w:rFonts w:ascii="Sylfaen" w:hAnsi="Sylfaen"/>
        </w:rPr>
        <w:t xml:space="preserve">. </w:t>
      </w:r>
      <w:proofErr w:type="spellStart"/>
      <w:r w:rsidRPr="008B72EB">
        <w:rPr>
          <w:rFonts w:ascii="Sylfaen" w:hAnsi="Sylfaen"/>
        </w:rPr>
        <w:t>კომპანია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სწორებას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აკეთებს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ტექნიკურად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რთულად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შესასრულებელ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პროექტებზე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ორიენტირებულია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ხარისხზე</w:t>
      </w:r>
      <w:proofErr w:type="spellEnd"/>
      <w:r w:rsidRPr="008B72EB">
        <w:rPr>
          <w:rFonts w:ascii="Sylfaen" w:hAnsi="Sylfaen"/>
        </w:rPr>
        <w:t>.</w:t>
      </w:r>
    </w:p>
    <w:p w14:paraId="707E8144" w14:textId="77777777" w:rsidR="008B72EB" w:rsidRPr="008B72EB" w:rsidRDefault="008B72EB" w:rsidP="00C75002">
      <w:pPr>
        <w:spacing w:line="360" w:lineRule="auto"/>
        <w:jc w:val="both"/>
        <w:rPr>
          <w:rFonts w:ascii="Sylfaen" w:hAnsi="Sylfaen"/>
        </w:rPr>
      </w:pPr>
      <w:proofErr w:type="spellStart"/>
      <w:r w:rsidRPr="008B72EB">
        <w:rPr>
          <w:rFonts w:ascii="Sylfaen" w:hAnsi="Sylfaen"/>
        </w:rPr>
        <w:t>ჩვენი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გუნდი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შედგება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სპეციალისტებისგან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რომლებიც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წლების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განმავლობაში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მუშაობდნენ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ერთად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სხვადასხვა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უცხოურ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ქართულ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კომპანიებში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საქართველოში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საზღვრებს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გარეთ</w:t>
      </w:r>
      <w:proofErr w:type="spellEnd"/>
      <w:r w:rsidRPr="008B72EB">
        <w:rPr>
          <w:rFonts w:ascii="Sylfaen" w:hAnsi="Sylfaen"/>
        </w:rPr>
        <w:t>.</w:t>
      </w:r>
    </w:p>
    <w:p w14:paraId="403208F6" w14:textId="77777777" w:rsidR="008B72EB" w:rsidRPr="008B72EB" w:rsidRDefault="008B72EB" w:rsidP="00C75002">
      <w:pPr>
        <w:spacing w:line="360" w:lineRule="auto"/>
        <w:jc w:val="both"/>
        <w:rPr>
          <w:rFonts w:ascii="Sylfaen" w:hAnsi="Sylfaen"/>
        </w:rPr>
      </w:pPr>
      <w:proofErr w:type="spellStart"/>
      <w:r w:rsidRPr="008B72EB">
        <w:rPr>
          <w:rFonts w:ascii="Sylfaen" w:hAnsi="Sylfaen"/>
        </w:rPr>
        <w:t>კომპანიის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წევრებმა</w:t>
      </w:r>
      <w:proofErr w:type="spellEnd"/>
      <w:r w:rsidRPr="008B72EB">
        <w:rPr>
          <w:rFonts w:ascii="Sylfaen" w:hAnsi="Sylfaen"/>
        </w:rPr>
        <w:t xml:space="preserve"> 2019 </w:t>
      </w:r>
      <w:proofErr w:type="spellStart"/>
      <w:r w:rsidRPr="008B72EB">
        <w:rPr>
          <w:rFonts w:ascii="Sylfaen" w:hAnsi="Sylfaen"/>
        </w:rPr>
        <w:t>წელს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გადაწყვიტეს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გამოსულიყვნენ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სტანდარტული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თანამედროვე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ქართული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სამუშაო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ნორმების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გარემოდან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შეექმნათ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ორგანიზაციული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გარემო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რომელიც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დამყარებული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იქნებოდა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უმაღლეს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სამუშაო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ეთიკაზე</w:t>
      </w:r>
      <w:proofErr w:type="spellEnd"/>
      <w:r w:rsidRPr="008B72EB">
        <w:rPr>
          <w:rFonts w:ascii="Sylfaen" w:hAnsi="Sylfaen"/>
        </w:rPr>
        <w:t xml:space="preserve"> da </w:t>
      </w:r>
      <w:proofErr w:type="spellStart"/>
      <w:r w:rsidRPr="008B72EB">
        <w:rPr>
          <w:rFonts w:ascii="Sylfaen" w:hAnsi="Sylfaen"/>
        </w:rPr>
        <w:t>განვითარებული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ქვეყნების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წარმატებული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კომპანიების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სამუშაო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სტანდარტებზე</w:t>
      </w:r>
      <w:proofErr w:type="spellEnd"/>
      <w:r w:rsidRPr="008B72EB">
        <w:rPr>
          <w:rFonts w:ascii="Sylfaen" w:hAnsi="Sylfaen"/>
        </w:rPr>
        <w:t xml:space="preserve">. </w:t>
      </w:r>
      <w:proofErr w:type="spellStart"/>
      <w:r w:rsidRPr="008B72EB">
        <w:rPr>
          <w:rFonts w:ascii="Sylfaen" w:hAnsi="Sylfaen"/>
        </w:rPr>
        <w:t>შესაბამისად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მათ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დააარსეს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წყლის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სისტემების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საინჟინრო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კომპანია</w:t>
      </w:r>
      <w:proofErr w:type="spellEnd"/>
      <w:r w:rsidRPr="008B72EB">
        <w:rPr>
          <w:rFonts w:ascii="Sylfaen" w:hAnsi="Sylfaen"/>
        </w:rPr>
        <w:t xml:space="preserve"> - VORTEX Water Engineering, </w:t>
      </w:r>
      <w:proofErr w:type="spellStart"/>
      <w:r w:rsidRPr="008B72EB">
        <w:rPr>
          <w:rFonts w:ascii="Sylfaen" w:hAnsi="Sylfaen"/>
        </w:rPr>
        <w:t>რომელიც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ორიენტირებული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იქნებოდა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ხარისხზე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პასუხისმგებლობით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მოეკიდებოდა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მომხმარებელთა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პარტნიორთა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ინტერესებს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ამასთან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ერთად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წვლილს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შეიტანდა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საქართველოს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ეკოლოგიური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მდგომარეობის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გაუმჯობესებაში</w:t>
      </w:r>
      <w:proofErr w:type="spellEnd"/>
      <w:r w:rsidRPr="008B72EB">
        <w:rPr>
          <w:rFonts w:ascii="Sylfaen" w:hAnsi="Sylfaen"/>
        </w:rPr>
        <w:t>.</w:t>
      </w:r>
    </w:p>
    <w:p w14:paraId="5A8E9790" w14:textId="77777777" w:rsidR="008B72EB" w:rsidRPr="008B72EB" w:rsidRDefault="008B72EB" w:rsidP="00C75002">
      <w:pPr>
        <w:spacing w:line="360" w:lineRule="auto"/>
        <w:jc w:val="both"/>
        <w:rPr>
          <w:rFonts w:ascii="Sylfaen" w:hAnsi="Sylfaen"/>
        </w:rPr>
      </w:pPr>
      <w:proofErr w:type="spellStart"/>
      <w:r w:rsidRPr="008B72EB">
        <w:rPr>
          <w:rFonts w:ascii="Sylfaen" w:hAnsi="Sylfaen"/>
        </w:rPr>
        <w:t>დღეს</w:t>
      </w:r>
      <w:proofErr w:type="spellEnd"/>
      <w:r w:rsidRPr="008B72EB">
        <w:rPr>
          <w:rFonts w:ascii="Sylfaen" w:hAnsi="Sylfaen"/>
        </w:rPr>
        <w:t xml:space="preserve"> VORTEX Water Engineering </w:t>
      </w:r>
      <w:proofErr w:type="spellStart"/>
      <w:r w:rsidRPr="008B72EB">
        <w:rPr>
          <w:rFonts w:ascii="Sylfaen" w:hAnsi="Sylfaen"/>
        </w:rPr>
        <w:t>არის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წყლის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ტექნოლოგიების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ყველაზე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განვითარებული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მულტინაციონალური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კორპორაციების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ექსკლუზიური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წარმომადგენელი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საქართველოში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რეგიონში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რომელთა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შორისაა</w:t>
      </w:r>
      <w:proofErr w:type="spellEnd"/>
      <w:r w:rsidRPr="008B72EB">
        <w:rPr>
          <w:rFonts w:ascii="Sylfaen" w:hAnsi="Sylfaen"/>
        </w:rPr>
        <w:t xml:space="preserve"> KROHNE, HACH, Nijhuis Saur Industries, AO Smith, ATB Water, In-Situ, Pentair, Veolia, ESTRUAGUA, Samson Group, ITM Filters, OTT </w:t>
      </w:r>
      <w:proofErr w:type="spellStart"/>
      <w:r w:rsidRPr="008B72EB">
        <w:rPr>
          <w:rFonts w:ascii="Sylfaen" w:hAnsi="Sylfaen"/>
        </w:rPr>
        <w:t>HydroMet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ა.შ</w:t>
      </w:r>
      <w:proofErr w:type="spellEnd"/>
      <w:r w:rsidRPr="008B72EB">
        <w:rPr>
          <w:rFonts w:ascii="Sylfaen" w:hAnsi="Sylfaen"/>
        </w:rPr>
        <w:t xml:space="preserve">. </w:t>
      </w:r>
      <w:proofErr w:type="spellStart"/>
      <w:r w:rsidRPr="008B72EB">
        <w:rPr>
          <w:rFonts w:ascii="Sylfaen" w:hAnsi="Sylfaen"/>
        </w:rPr>
        <w:t>კომპანიის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მომსახურებათა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პროდუქციის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მომხმარებელთა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პორტფელი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შეადგენს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ასამდე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ქართულ</w:t>
      </w:r>
      <w:proofErr w:type="spellEnd"/>
      <w:r w:rsidRPr="008B72EB">
        <w:rPr>
          <w:rFonts w:ascii="Sylfaen" w:hAnsi="Sylfaen"/>
        </w:rPr>
        <w:t xml:space="preserve">, </w:t>
      </w:r>
      <w:proofErr w:type="spellStart"/>
      <w:r w:rsidRPr="008B72EB">
        <w:rPr>
          <w:rFonts w:ascii="Sylfaen" w:hAnsi="Sylfaen"/>
        </w:rPr>
        <w:t>აზერბაიჯანულ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სომხურ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კომპანიას</w:t>
      </w:r>
      <w:proofErr w:type="spellEnd"/>
      <w:r w:rsidRPr="008B72EB">
        <w:rPr>
          <w:rFonts w:ascii="Sylfaen" w:hAnsi="Sylfaen"/>
        </w:rPr>
        <w:t>.</w:t>
      </w:r>
    </w:p>
    <w:p w14:paraId="33DB3445" w14:textId="77777777" w:rsidR="008B72EB" w:rsidRPr="008B72EB" w:rsidRDefault="008B72EB" w:rsidP="00C75002">
      <w:pPr>
        <w:spacing w:line="360" w:lineRule="auto"/>
        <w:jc w:val="both"/>
        <w:rPr>
          <w:rFonts w:ascii="Sylfaen" w:hAnsi="Sylfaen"/>
        </w:rPr>
      </w:pPr>
      <w:r w:rsidRPr="008B72EB">
        <w:rPr>
          <w:rFonts w:ascii="Sylfaen" w:hAnsi="Sylfaen"/>
        </w:rPr>
        <w:lastRenderedPageBreak/>
        <w:t>VORTEX Water Engineering-</w:t>
      </w:r>
      <w:proofErr w:type="spellStart"/>
      <w:r w:rsidRPr="008B72EB">
        <w:rPr>
          <w:rFonts w:ascii="Sylfaen" w:hAnsi="Sylfaen"/>
        </w:rPr>
        <w:t>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საქმიანობა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იწყება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წყლის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დამუშავების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ანალიტიკის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სისტემების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დიზაინით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მოიცავს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ყველა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ფაზას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გეგმიური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მომსახურების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ჩათვლით</w:t>
      </w:r>
      <w:proofErr w:type="spellEnd"/>
      <w:r w:rsidRPr="008B72EB">
        <w:rPr>
          <w:rFonts w:ascii="Sylfaen" w:hAnsi="Sylfaen"/>
        </w:rPr>
        <w:t xml:space="preserve">. </w:t>
      </w:r>
      <w:proofErr w:type="spellStart"/>
      <w:r w:rsidRPr="008B72EB">
        <w:rPr>
          <w:rFonts w:ascii="Sylfaen" w:hAnsi="Sylfaen"/>
        </w:rPr>
        <w:t>მთელი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ამ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პროცესის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მართვა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ხდება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მოწყობილობების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მწარმოებელი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კომპანიების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ჩართულობით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და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მათი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ინსტრუქციების</w:t>
      </w:r>
      <w:proofErr w:type="spellEnd"/>
      <w:r w:rsidRPr="008B72EB">
        <w:rPr>
          <w:rFonts w:ascii="Sylfaen" w:hAnsi="Sylfaen"/>
        </w:rPr>
        <w:t xml:space="preserve"> </w:t>
      </w:r>
      <w:proofErr w:type="spellStart"/>
      <w:r w:rsidRPr="008B72EB">
        <w:rPr>
          <w:rFonts w:ascii="Sylfaen" w:hAnsi="Sylfaen"/>
        </w:rPr>
        <w:t>შესაბამისად</w:t>
      </w:r>
      <w:proofErr w:type="spellEnd"/>
      <w:r w:rsidRPr="008B72EB">
        <w:rPr>
          <w:rFonts w:ascii="Sylfaen" w:hAnsi="Sylfaen"/>
        </w:rPr>
        <w:t>.</w:t>
      </w:r>
    </w:p>
    <w:p w14:paraId="375F732F" w14:textId="77777777" w:rsidR="00BD1BD7" w:rsidRPr="00BD1BD7" w:rsidRDefault="00BD1BD7" w:rsidP="00E0672B">
      <w:pPr>
        <w:pStyle w:val="Heading2"/>
      </w:pPr>
      <w:proofErr w:type="spellStart"/>
      <w:r w:rsidRPr="00BD1BD7">
        <w:t>კომპანიის</w:t>
      </w:r>
      <w:proofErr w:type="spellEnd"/>
      <w:r w:rsidRPr="00BD1BD7">
        <w:t xml:space="preserve"> </w:t>
      </w:r>
      <w:proofErr w:type="spellStart"/>
      <w:r w:rsidRPr="00BD1BD7">
        <w:t>ძირითადი</w:t>
      </w:r>
      <w:proofErr w:type="spellEnd"/>
      <w:r w:rsidRPr="00BD1BD7">
        <w:t xml:space="preserve"> </w:t>
      </w:r>
      <w:proofErr w:type="spellStart"/>
      <w:r w:rsidRPr="00BD1BD7">
        <w:t>მიზნებია</w:t>
      </w:r>
      <w:proofErr w:type="spellEnd"/>
      <w:r w:rsidRPr="00BD1BD7">
        <w:t>:</w:t>
      </w:r>
    </w:p>
    <w:p w14:paraId="063B22F4" w14:textId="77777777" w:rsidR="00BD1BD7" w:rsidRPr="00C75002" w:rsidRDefault="00BD1BD7" w:rsidP="00C7500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სწრაფი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გონივრული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მოქმედება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პროექტის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მსვლელობისას</w:t>
      </w:r>
      <w:proofErr w:type="spellEnd"/>
      <w:r w:rsidRPr="00C75002">
        <w:rPr>
          <w:rFonts w:ascii="Sylfaen" w:hAnsi="Sylfaen"/>
        </w:rPr>
        <w:t>;</w:t>
      </w:r>
    </w:p>
    <w:p w14:paraId="6B429282" w14:textId="77777777" w:rsidR="00BD1BD7" w:rsidRPr="00C75002" w:rsidRDefault="00BD1BD7" w:rsidP="00C7500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შესასრულებელი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სამუშაოს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ხარისხი</w:t>
      </w:r>
      <w:proofErr w:type="spellEnd"/>
      <w:r w:rsidRPr="00C75002">
        <w:rPr>
          <w:rFonts w:ascii="Sylfaen" w:hAnsi="Sylfaen"/>
        </w:rPr>
        <w:t>;</w:t>
      </w:r>
    </w:p>
    <w:p w14:paraId="4A7652F6" w14:textId="68D83649" w:rsidR="00BD1BD7" w:rsidRPr="00E0672B" w:rsidRDefault="00BD1BD7" w:rsidP="00E0672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პროექტის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მოთავსება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შეთანხმებული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ბიუჯეტის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ფარგლებში</w:t>
      </w:r>
      <w:proofErr w:type="spellEnd"/>
      <w:r w:rsidRPr="00C75002">
        <w:rPr>
          <w:rFonts w:ascii="Sylfaen" w:hAnsi="Sylfaen"/>
        </w:rPr>
        <w:t>;</w:t>
      </w:r>
    </w:p>
    <w:p w14:paraId="10B99B7A" w14:textId="4C281BA5" w:rsidR="00BD1BD7" w:rsidRPr="00C75002" w:rsidRDefault="00BD1BD7" w:rsidP="00E0672B">
      <w:pPr>
        <w:pStyle w:val="Heading2"/>
      </w:pPr>
      <w:proofErr w:type="spellStart"/>
      <w:r w:rsidRPr="00C75002">
        <w:t>კომპანიის</w:t>
      </w:r>
      <w:proofErr w:type="spellEnd"/>
      <w:r w:rsidRPr="00C75002">
        <w:t xml:space="preserve"> </w:t>
      </w:r>
      <w:proofErr w:type="spellStart"/>
      <w:r w:rsidRPr="00C75002">
        <w:t>მომსახურების</w:t>
      </w:r>
      <w:proofErr w:type="spellEnd"/>
      <w:r w:rsidRPr="00C75002">
        <w:t xml:space="preserve"> </w:t>
      </w:r>
      <w:proofErr w:type="spellStart"/>
      <w:r w:rsidRPr="00C75002">
        <w:t>სფეროები</w:t>
      </w:r>
      <w:proofErr w:type="spellEnd"/>
      <w:r w:rsidRPr="00C75002">
        <w:t xml:space="preserve"> </w:t>
      </w:r>
      <w:proofErr w:type="spellStart"/>
      <w:r w:rsidRPr="00C75002">
        <w:t>მოიცავს</w:t>
      </w:r>
      <w:proofErr w:type="spellEnd"/>
      <w:r w:rsidRPr="00C75002">
        <w:t xml:space="preserve"> </w:t>
      </w:r>
      <w:proofErr w:type="spellStart"/>
      <w:r w:rsidRPr="00C75002">
        <w:t>შემდეგს</w:t>
      </w:r>
      <w:proofErr w:type="spellEnd"/>
      <w:r w:rsidRPr="00C75002">
        <w:t>:</w:t>
      </w:r>
    </w:p>
    <w:p w14:paraId="41805AAE" w14:textId="77777777" w:rsidR="00BD1BD7" w:rsidRPr="00C75002" w:rsidRDefault="00BD1BD7" w:rsidP="00C7500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სასმელი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ტექნიკური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სამრეწველო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მუნიციპალური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ჩამდინარე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წყლების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დამუშავების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სისტემების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დიზაინი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მონტაჟი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ექსპლუატაციაში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გაშვება</w:t>
      </w:r>
      <w:proofErr w:type="spellEnd"/>
      <w:r w:rsidRPr="00C75002">
        <w:rPr>
          <w:rFonts w:ascii="Sylfaen" w:hAnsi="Sylfaen"/>
        </w:rPr>
        <w:t>;</w:t>
      </w:r>
    </w:p>
    <w:p w14:paraId="41E9C3A0" w14:textId="77777777" w:rsidR="00BD1BD7" w:rsidRPr="00C75002" w:rsidRDefault="00BD1BD7" w:rsidP="00C7500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ონლაინ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ლაბორატორიული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წყლის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ანალიტიკა</w:t>
      </w:r>
      <w:proofErr w:type="spellEnd"/>
      <w:r w:rsidRPr="00C75002">
        <w:rPr>
          <w:rFonts w:ascii="Sylfaen" w:hAnsi="Sylfaen"/>
        </w:rPr>
        <w:t xml:space="preserve"> - HACH-</w:t>
      </w:r>
      <w:proofErr w:type="spellStart"/>
      <w:r w:rsidRPr="00C75002">
        <w:rPr>
          <w:rFonts w:ascii="Sylfaen" w:hAnsi="Sylfaen"/>
        </w:rPr>
        <w:t>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სრული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პორტფოლიოს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საშუალებით</w:t>
      </w:r>
      <w:proofErr w:type="spellEnd"/>
      <w:r w:rsidRPr="00C75002">
        <w:rPr>
          <w:rFonts w:ascii="Sylfaen" w:hAnsi="Sylfaen"/>
        </w:rPr>
        <w:t xml:space="preserve"> (</w:t>
      </w:r>
      <w:proofErr w:type="spellStart"/>
      <w:r w:rsidRPr="00C75002">
        <w:rPr>
          <w:rFonts w:ascii="Sylfaen" w:hAnsi="Sylfaen"/>
        </w:rPr>
        <w:t>ფიზიო-ქიმიური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მიკრობიოლოგიური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ლამის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ანალიზი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საკვები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ნივთიერებების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მონიტორინგი</w:t>
      </w:r>
      <w:proofErr w:type="spellEnd"/>
      <w:r w:rsidRPr="00C75002">
        <w:rPr>
          <w:rFonts w:ascii="Sylfaen" w:hAnsi="Sylfaen"/>
        </w:rPr>
        <w:t>);</w:t>
      </w:r>
    </w:p>
    <w:p w14:paraId="672DAE2A" w14:textId="77777777" w:rsidR="00BD1BD7" w:rsidRPr="00C75002" w:rsidRDefault="00BD1BD7" w:rsidP="00C7500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ნაკადის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გაზომვა</w:t>
      </w:r>
      <w:proofErr w:type="spellEnd"/>
      <w:r w:rsidRPr="00C75002">
        <w:rPr>
          <w:rFonts w:ascii="Sylfaen" w:hAnsi="Sylfaen"/>
        </w:rPr>
        <w:t xml:space="preserve"> - </w:t>
      </w:r>
      <w:proofErr w:type="spellStart"/>
      <w:r w:rsidRPr="00C75002">
        <w:rPr>
          <w:rFonts w:ascii="Sylfaen" w:hAnsi="Sylfaen"/>
        </w:rPr>
        <w:t>ელექტრომაგნიტური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რადარული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ულტრაბგერითი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ჩასადგმელი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მრიცხველებით</w:t>
      </w:r>
      <w:proofErr w:type="spellEnd"/>
      <w:r w:rsidRPr="00C75002">
        <w:rPr>
          <w:rFonts w:ascii="Sylfaen" w:hAnsi="Sylfaen"/>
        </w:rPr>
        <w:t xml:space="preserve"> - KROHNE-</w:t>
      </w:r>
      <w:proofErr w:type="spellStart"/>
      <w:r w:rsidRPr="00C75002">
        <w:rPr>
          <w:rFonts w:ascii="Sylfaen" w:hAnsi="Sylfaen"/>
        </w:rPr>
        <w:t>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ინსტრუმენტებით</w:t>
      </w:r>
      <w:proofErr w:type="spellEnd"/>
      <w:r w:rsidRPr="00C75002">
        <w:rPr>
          <w:rFonts w:ascii="Sylfaen" w:hAnsi="Sylfaen"/>
        </w:rPr>
        <w:t>;</w:t>
      </w:r>
    </w:p>
    <w:p w14:paraId="7499D596" w14:textId="77777777" w:rsidR="00BD1BD7" w:rsidRPr="00C75002" w:rsidRDefault="00BD1BD7" w:rsidP="00C7500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პროცესის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დიზაინი</w:t>
      </w:r>
      <w:proofErr w:type="spellEnd"/>
      <w:r w:rsidRPr="00C75002">
        <w:rPr>
          <w:rFonts w:ascii="Sylfaen" w:hAnsi="Sylfaen"/>
        </w:rPr>
        <w:t xml:space="preserve"> - 300 ლ/</w:t>
      </w:r>
      <w:proofErr w:type="spellStart"/>
      <w:r w:rsidRPr="00C75002">
        <w:rPr>
          <w:rFonts w:ascii="Sylfaen" w:hAnsi="Sylfaen"/>
        </w:rPr>
        <w:t>წმ-მდე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დატვირთვის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წყლის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დამუშავების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სადგურები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კომპაქტური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ჩამდინარე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წყლების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გადაწყვეტები</w:t>
      </w:r>
      <w:proofErr w:type="spellEnd"/>
      <w:r w:rsidRPr="00C75002">
        <w:rPr>
          <w:rFonts w:ascii="Sylfaen" w:hAnsi="Sylfaen"/>
        </w:rPr>
        <w:t xml:space="preserve"> (UF/RO, </w:t>
      </w:r>
      <w:proofErr w:type="spellStart"/>
      <w:r w:rsidRPr="00C75002">
        <w:rPr>
          <w:rFonts w:ascii="Sylfaen" w:hAnsi="Sylfaen"/>
        </w:rPr>
        <w:t>ლამელას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გამწმენდები</w:t>
      </w:r>
      <w:proofErr w:type="spellEnd"/>
      <w:r w:rsidRPr="00C75002">
        <w:rPr>
          <w:rFonts w:ascii="Sylfaen" w:hAnsi="Sylfaen"/>
        </w:rPr>
        <w:t>, SBR);</w:t>
      </w:r>
    </w:p>
    <w:p w14:paraId="5AE55BF9" w14:textId="45A02871" w:rsidR="00BD1BD7" w:rsidRPr="00C75002" w:rsidRDefault="00BD1BD7" w:rsidP="00C7500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Sylfaen" w:hAnsi="Sylfaen"/>
        </w:rPr>
      </w:pPr>
      <w:proofErr w:type="spellStart"/>
      <w:r w:rsidRPr="00C75002">
        <w:rPr>
          <w:rFonts w:ascii="Sylfaen" w:hAnsi="Sylfaen"/>
        </w:rPr>
        <w:t>გამოსაყენებლად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გამზადებული</w:t>
      </w:r>
      <w:proofErr w:type="spellEnd"/>
      <w:r w:rsidRPr="00C75002">
        <w:rPr>
          <w:rFonts w:ascii="Sylfaen" w:hAnsi="Sylfaen"/>
        </w:rPr>
        <w:t xml:space="preserve"> EPC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გრძელვადიანი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სერვისი</w:t>
      </w:r>
      <w:proofErr w:type="spellEnd"/>
      <w:r w:rsidRPr="00C75002">
        <w:rPr>
          <w:rFonts w:ascii="Sylfaen" w:hAnsi="Sylfaen"/>
        </w:rPr>
        <w:t xml:space="preserve"> - </w:t>
      </w:r>
      <w:proofErr w:type="spellStart"/>
      <w:r w:rsidRPr="00C75002">
        <w:rPr>
          <w:rFonts w:ascii="Sylfaen" w:hAnsi="Sylfaen"/>
        </w:rPr>
        <w:t>ინჟინერია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შესყიდვა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ექსპლუატაციაში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ჩაშვება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შედეგზე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ორიენტირებული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მუშაობა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მოვლა</w:t>
      </w:r>
      <w:proofErr w:type="spellEnd"/>
      <w:r w:rsidRPr="00C75002">
        <w:rPr>
          <w:rFonts w:ascii="Sylfaen" w:hAnsi="Sylfaen"/>
        </w:rPr>
        <w:t>.</w:t>
      </w:r>
    </w:p>
    <w:p w14:paraId="1DB729A6" w14:textId="77777777" w:rsidR="00BD1BD7" w:rsidRPr="00C75002" w:rsidRDefault="00BD1BD7" w:rsidP="00C75002">
      <w:pPr>
        <w:spacing w:line="360" w:lineRule="auto"/>
        <w:jc w:val="both"/>
        <w:rPr>
          <w:rFonts w:ascii="Sylfaen" w:hAnsi="Sylfaen"/>
        </w:rPr>
      </w:pPr>
    </w:p>
    <w:p w14:paraId="0B4AA683" w14:textId="64A44B22" w:rsidR="00DD54AE" w:rsidRDefault="00BD1BD7" w:rsidP="002C5506">
      <w:pPr>
        <w:spacing w:line="360" w:lineRule="auto"/>
        <w:jc w:val="both"/>
        <w:rPr>
          <w:rFonts w:ascii="Sylfaen" w:hAnsi="Sylfaen"/>
        </w:rPr>
      </w:pPr>
      <w:r w:rsidRPr="00C75002">
        <w:rPr>
          <w:rFonts w:ascii="Sylfaen" w:hAnsi="Sylfaen"/>
        </w:rPr>
        <w:t xml:space="preserve">VORTEX Water Engineering-ს </w:t>
      </w:r>
      <w:proofErr w:type="spellStart"/>
      <w:r w:rsidRPr="00C75002">
        <w:rPr>
          <w:rFonts w:ascii="Sylfaen" w:hAnsi="Sylfaen"/>
        </w:rPr>
        <w:t>აქვს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რეგიონული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დაფარვა</w:t>
      </w:r>
      <w:proofErr w:type="spellEnd"/>
      <w:r w:rsidRPr="00C75002">
        <w:rPr>
          <w:rFonts w:ascii="Sylfaen" w:hAnsi="Sylfaen"/>
        </w:rPr>
        <w:t xml:space="preserve">, </w:t>
      </w:r>
      <w:proofErr w:type="spellStart"/>
      <w:r w:rsidRPr="00C75002">
        <w:rPr>
          <w:rFonts w:ascii="Sylfaen" w:hAnsi="Sylfaen"/>
        </w:rPr>
        <w:t>რაც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მოიცავს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აქტიურ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პროექტებს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საქართველოში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გაყიდვების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შემდგომი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მომსახურებით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პროდუქტებისა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სერვისების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მიწოდებას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სომხეთსა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და</w:t>
      </w:r>
      <w:proofErr w:type="spellEnd"/>
      <w:r w:rsidRPr="00C75002">
        <w:rPr>
          <w:rFonts w:ascii="Sylfaen" w:hAnsi="Sylfaen"/>
        </w:rPr>
        <w:t xml:space="preserve"> </w:t>
      </w:r>
      <w:proofErr w:type="spellStart"/>
      <w:r w:rsidRPr="00C75002">
        <w:rPr>
          <w:rFonts w:ascii="Sylfaen" w:hAnsi="Sylfaen"/>
        </w:rPr>
        <w:t>აზერბაიჯანში</w:t>
      </w:r>
      <w:proofErr w:type="spellEnd"/>
      <w:r w:rsidR="00E0672B">
        <w:rPr>
          <w:rFonts w:ascii="Sylfaen" w:hAnsi="Sylfaen"/>
        </w:rPr>
        <w:t>.</w:t>
      </w:r>
    </w:p>
    <w:p w14:paraId="21C57C8C" w14:textId="11388DDF" w:rsidR="004C062E" w:rsidRDefault="004C062E" w:rsidP="007F2054">
      <w:pPr>
        <w:pStyle w:val="Heading1"/>
      </w:pPr>
      <w:proofErr w:type="spellStart"/>
      <w:r>
        <w:lastRenderedPageBreak/>
        <w:t>საკონტაქტო</w:t>
      </w:r>
      <w:proofErr w:type="spellEnd"/>
      <w:r>
        <w:t xml:space="preserve"> </w:t>
      </w:r>
      <w:proofErr w:type="spellStart"/>
      <w:r>
        <w:t>ინფორმაცია</w:t>
      </w:r>
      <w:proofErr w:type="spellEnd"/>
      <w:r>
        <w:t>:</w:t>
      </w:r>
    </w:p>
    <w:p w14:paraId="1AD5C39B" w14:textId="77777777" w:rsidR="00B075FF" w:rsidRPr="00B075FF" w:rsidRDefault="00B075FF" w:rsidP="00B075FF">
      <w:pPr>
        <w:spacing w:line="360" w:lineRule="auto"/>
        <w:jc w:val="both"/>
        <w:rPr>
          <w:rFonts w:ascii="Sylfaen" w:hAnsi="Sylfaen"/>
        </w:rPr>
      </w:pPr>
      <w:proofErr w:type="spellStart"/>
      <w:r w:rsidRPr="00B075FF">
        <w:rPr>
          <w:rFonts w:ascii="Sylfaen" w:hAnsi="Sylfaen"/>
        </w:rPr>
        <w:t>ტელეფონი</w:t>
      </w:r>
      <w:proofErr w:type="spellEnd"/>
      <w:r w:rsidRPr="00B075FF">
        <w:rPr>
          <w:rFonts w:ascii="Sylfaen" w:hAnsi="Sylfaen"/>
        </w:rPr>
        <w:t xml:space="preserve">: </w:t>
      </w:r>
      <w:hyperlink r:id="rId8" w:history="1">
        <w:r w:rsidRPr="00B075FF">
          <w:rPr>
            <w:rStyle w:val="Hyperlink"/>
            <w:rFonts w:ascii="Sylfaen" w:hAnsi="Sylfaen"/>
          </w:rPr>
          <w:t>+995 0322 800 809</w:t>
        </w:r>
      </w:hyperlink>
    </w:p>
    <w:p w14:paraId="15BDC948" w14:textId="77777777" w:rsidR="00B075FF" w:rsidRPr="00B075FF" w:rsidRDefault="00B075FF" w:rsidP="00B075FF">
      <w:pPr>
        <w:spacing w:line="360" w:lineRule="auto"/>
        <w:jc w:val="both"/>
        <w:rPr>
          <w:rFonts w:ascii="Sylfaen" w:hAnsi="Sylfaen"/>
        </w:rPr>
      </w:pPr>
      <w:proofErr w:type="spellStart"/>
      <w:r w:rsidRPr="00B075FF">
        <w:rPr>
          <w:rFonts w:ascii="Sylfaen" w:hAnsi="Sylfaen"/>
        </w:rPr>
        <w:t>ელ</w:t>
      </w:r>
      <w:proofErr w:type="spellEnd"/>
      <w:r w:rsidRPr="00B075FF">
        <w:rPr>
          <w:rFonts w:ascii="Sylfaen" w:hAnsi="Sylfaen"/>
        </w:rPr>
        <w:t xml:space="preserve">. </w:t>
      </w:r>
      <w:proofErr w:type="spellStart"/>
      <w:r w:rsidRPr="00B075FF">
        <w:rPr>
          <w:rFonts w:ascii="Sylfaen" w:hAnsi="Sylfaen"/>
        </w:rPr>
        <w:t>ფოსტა</w:t>
      </w:r>
      <w:proofErr w:type="spellEnd"/>
      <w:r w:rsidRPr="00B075FF">
        <w:rPr>
          <w:rFonts w:ascii="Sylfaen" w:hAnsi="Sylfaen"/>
        </w:rPr>
        <w:t>: info@vortex.ge</w:t>
      </w:r>
    </w:p>
    <w:p w14:paraId="2CDF9CEF" w14:textId="77777777" w:rsidR="00B075FF" w:rsidRPr="00B075FF" w:rsidRDefault="00B075FF" w:rsidP="00B075FF">
      <w:pPr>
        <w:spacing w:line="360" w:lineRule="auto"/>
        <w:jc w:val="both"/>
        <w:rPr>
          <w:rFonts w:ascii="Sylfaen" w:hAnsi="Sylfaen"/>
        </w:rPr>
      </w:pPr>
      <w:proofErr w:type="spellStart"/>
      <w:r w:rsidRPr="00B075FF">
        <w:rPr>
          <w:rFonts w:ascii="Sylfaen" w:hAnsi="Sylfaen"/>
        </w:rPr>
        <w:t>მისამართი</w:t>
      </w:r>
      <w:proofErr w:type="spellEnd"/>
      <w:r w:rsidRPr="00B075FF">
        <w:rPr>
          <w:rFonts w:ascii="Sylfaen" w:hAnsi="Sylfaen"/>
        </w:rPr>
        <w:t xml:space="preserve">: </w:t>
      </w:r>
      <w:proofErr w:type="spellStart"/>
      <w:r w:rsidRPr="00B075FF">
        <w:rPr>
          <w:rFonts w:ascii="Sylfaen" w:hAnsi="Sylfaen"/>
        </w:rPr>
        <w:t>მიხეილ</w:t>
      </w:r>
      <w:proofErr w:type="spellEnd"/>
      <w:r w:rsidRPr="00B075FF">
        <w:rPr>
          <w:rFonts w:ascii="Sylfaen" w:hAnsi="Sylfaen"/>
        </w:rPr>
        <w:t xml:space="preserve"> </w:t>
      </w:r>
      <w:proofErr w:type="spellStart"/>
      <w:r w:rsidRPr="00B075FF">
        <w:rPr>
          <w:rFonts w:ascii="Sylfaen" w:hAnsi="Sylfaen"/>
        </w:rPr>
        <w:t>ბურძგლას</w:t>
      </w:r>
      <w:proofErr w:type="spellEnd"/>
      <w:r w:rsidRPr="00B075FF">
        <w:rPr>
          <w:rFonts w:ascii="Sylfaen" w:hAnsi="Sylfaen"/>
        </w:rPr>
        <w:t xml:space="preserve"> </w:t>
      </w:r>
      <w:proofErr w:type="spellStart"/>
      <w:r w:rsidRPr="00B075FF">
        <w:rPr>
          <w:rFonts w:ascii="Sylfaen" w:hAnsi="Sylfaen"/>
        </w:rPr>
        <w:t>ქუჩა</w:t>
      </w:r>
      <w:proofErr w:type="spellEnd"/>
      <w:r w:rsidRPr="00B075FF">
        <w:rPr>
          <w:rFonts w:ascii="Sylfaen" w:hAnsi="Sylfaen"/>
        </w:rPr>
        <w:t xml:space="preserve"> N46, </w:t>
      </w:r>
      <w:proofErr w:type="spellStart"/>
      <w:r w:rsidRPr="00B075FF">
        <w:rPr>
          <w:rFonts w:ascii="Sylfaen" w:hAnsi="Sylfaen"/>
        </w:rPr>
        <w:t>თბილისი</w:t>
      </w:r>
      <w:proofErr w:type="spellEnd"/>
      <w:r w:rsidRPr="00B075FF">
        <w:rPr>
          <w:rFonts w:ascii="Sylfaen" w:hAnsi="Sylfaen"/>
        </w:rPr>
        <w:t xml:space="preserve">, </w:t>
      </w:r>
      <w:proofErr w:type="spellStart"/>
      <w:r w:rsidRPr="00B075FF">
        <w:rPr>
          <w:rFonts w:ascii="Sylfaen" w:hAnsi="Sylfaen"/>
        </w:rPr>
        <w:t>საქართველო</w:t>
      </w:r>
      <w:proofErr w:type="spellEnd"/>
    </w:p>
    <w:p w14:paraId="50480E85" w14:textId="4A20C495" w:rsidR="002C5506" w:rsidRPr="002C5506" w:rsidRDefault="00B075FF" w:rsidP="002C5506">
      <w:pPr>
        <w:spacing w:line="360" w:lineRule="auto"/>
        <w:jc w:val="both"/>
        <w:rPr>
          <w:rFonts w:ascii="Sylfaen" w:hAnsi="Sylfaen"/>
          <w:lang w:val="ka-GE"/>
        </w:rPr>
      </w:pPr>
      <w:proofErr w:type="spellStart"/>
      <w:r w:rsidRPr="00B075FF">
        <w:rPr>
          <w:rFonts w:ascii="Sylfaen" w:hAnsi="Sylfaen"/>
        </w:rPr>
        <w:t>ვებგვერდი</w:t>
      </w:r>
      <w:proofErr w:type="spellEnd"/>
      <w:r w:rsidRPr="00B075FF">
        <w:rPr>
          <w:rFonts w:ascii="Sylfaen" w:hAnsi="Sylfaen"/>
        </w:rPr>
        <w:t>: vortex.ge</w:t>
      </w:r>
    </w:p>
    <w:sectPr w:rsidR="002C5506" w:rsidRPr="002C550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20D9F" w14:textId="77777777" w:rsidR="003C62DB" w:rsidRDefault="003C62DB" w:rsidP="00BD1BD7">
      <w:pPr>
        <w:spacing w:after="0" w:line="240" w:lineRule="auto"/>
      </w:pPr>
      <w:r>
        <w:separator/>
      </w:r>
    </w:p>
  </w:endnote>
  <w:endnote w:type="continuationSeparator" w:id="0">
    <w:p w14:paraId="3F250306" w14:textId="77777777" w:rsidR="003C62DB" w:rsidRDefault="003C62DB" w:rsidP="00BD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12185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7D3E3" w14:textId="1C1AD946" w:rsidR="00BD1BD7" w:rsidRDefault="00BD1B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D3CED8" w14:textId="77777777" w:rsidR="00BD1BD7" w:rsidRDefault="00BD1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4EFA4" w14:textId="77777777" w:rsidR="003C62DB" w:rsidRDefault="003C62DB" w:rsidP="00BD1BD7">
      <w:pPr>
        <w:spacing w:after="0" w:line="240" w:lineRule="auto"/>
      </w:pPr>
      <w:r>
        <w:separator/>
      </w:r>
    </w:p>
  </w:footnote>
  <w:footnote w:type="continuationSeparator" w:id="0">
    <w:p w14:paraId="69C94B48" w14:textId="77777777" w:rsidR="003C62DB" w:rsidRDefault="003C62DB" w:rsidP="00BD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25336"/>
    <w:multiLevelType w:val="multilevel"/>
    <w:tmpl w:val="1F9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9015BD"/>
    <w:multiLevelType w:val="multilevel"/>
    <w:tmpl w:val="32D45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5B21A1"/>
    <w:multiLevelType w:val="multilevel"/>
    <w:tmpl w:val="A70E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163EDB"/>
    <w:multiLevelType w:val="multilevel"/>
    <w:tmpl w:val="4986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7396312"/>
    <w:multiLevelType w:val="multilevel"/>
    <w:tmpl w:val="7052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025"/>
      <w:numFmt w:val="bullet"/>
      <w:lvlText w:val="-"/>
      <w:lvlJc w:val="left"/>
      <w:pPr>
        <w:ind w:left="2160" w:hanging="360"/>
      </w:pPr>
      <w:rPr>
        <w:rFonts w:ascii="Sylfaen" w:eastAsiaTheme="minorHAnsi" w:hAnsi="Sylfaen" w:cstheme="minorBidi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D100D"/>
    <w:multiLevelType w:val="multilevel"/>
    <w:tmpl w:val="021C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EA2F3B"/>
    <w:multiLevelType w:val="multilevel"/>
    <w:tmpl w:val="36D6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862A73"/>
    <w:multiLevelType w:val="hybridMultilevel"/>
    <w:tmpl w:val="5D9C96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D80591"/>
    <w:multiLevelType w:val="hybridMultilevel"/>
    <w:tmpl w:val="9AA8C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E716FA"/>
    <w:multiLevelType w:val="multilevel"/>
    <w:tmpl w:val="3C98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0D2C83"/>
    <w:multiLevelType w:val="multilevel"/>
    <w:tmpl w:val="9F4C9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745E16"/>
    <w:multiLevelType w:val="multilevel"/>
    <w:tmpl w:val="7FF68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5C91C85"/>
    <w:multiLevelType w:val="multilevel"/>
    <w:tmpl w:val="849E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9677152"/>
    <w:multiLevelType w:val="multilevel"/>
    <w:tmpl w:val="29E0E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0342BC"/>
    <w:multiLevelType w:val="multilevel"/>
    <w:tmpl w:val="C86C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B4008B"/>
    <w:multiLevelType w:val="multilevel"/>
    <w:tmpl w:val="FAC6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03E1A"/>
    <w:multiLevelType w:val="multilevel"/>
    <w:tmpl w:val="7A56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6C767C"/>
    <w:multiLevelType w:val="multilevel"/>
    <w:tmpl w:val="63C2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FED07F0"/>
    <w:multiLevelType w:val="hybridMultilevel"/>
    <w:tmpl w:val="115C5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511AE"/>
    <w:multiLevelType w:val="hybridMultilevel"/>
    <w:tmpl w:val="0D2A4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826CC"/>
    <w:multiLevelType w:val="hybridMultilevel"/>
    <w:tmpl w:val="4E4C4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D6FD0"/>
    <w:multiLevelType w:val="multilevel"/>
    <w:tmpl w:val="AE64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E02161"/>
    <w:multiLevelType w:val="hybridMultilevel"/>
    <w:tmpl w:val="82F0BE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941B27"/>
    <w:multiLevelType w:val="multilevel"/>
    <w:tmpl w:val="D1A4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FF0196"/>
    <w:multiLevelType w:val="hybridMultilevel"/>
    <w:tmpl w:val="0EEA98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CC27F1"/>
    <w:multiLevelType w:val="multilevel"/>
    <w:tmpl w:val="F65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0E3BFD"/>
    <w:multiLevelType w:val="multilevel"/>
    <w:tmpl w:val="0E48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EB31D64"/>
    <w:multiLevelType w:val="hybridMultilevel"/>
    <w:tmpl w:val="663EBC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4D1355"/>
    <w:multiLevelType w:val="hybridMultilevel"/>
    <w:tmpl w:val="C6D8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91CF8"/>
    <w:multiLevelType w:val="multilevel"/>
    <w:tmpl w:val="005E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BFA734C"/>
    <w:multiLevelType w:val="hybridMultilevel"/>
    <w:tmpl w:val="D0AC0D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6639516">
    <w:abstractNumId w:val="25"/>
  </w:num>
  <w:num w:numId="2" w16cid:durableId="1109590354">
    <w:abstractNumId w:val="24"/>
  </w:num>
  <w:num w:numId="3" w16cid:durableId="2020740824">
    <w:abstractNumId w:val="21"/>
  </w:num>
  <w:num w:numId="4" w16cid:durableId="1000474513">
    <w:abstractNumId w:val="18"/>
  </w:num>
  <w:num w:numId="5" w16cid:durableId="1329020195">
    <w:abstractNumId w:val="13"/>
  </w:num>
  <w:num w:numId="6" w16cid:durableId="2140218050">
    <w:abstractNumId w:val="4"/>
  </w:num>
  <w:num w:numId="7" w16cid:durableId="1426806227">
    <w:abstractNumId w:val="9"/>
  </w:num>
  <w:num w:numId="8" w16cid:durableId="295373783">
    <w:abstractNumId w:val="20"/>
  </w:num>
  <w:num w:numId="9" w16cid:durableId="1299647913">
    <w:abstractNumId w:val="16"/>
  </w:num>
  <w:num w:numId="10" w16cid:durableId="966087189">
    <w:abstractNumId w:val="17"/>
  </w:num>
  <w:num w:numId="11" w16cid:durableId="1844974373">
    <w:abstractNumId w:val="6"/>
  </w:num>
  <w:num w:numId="12" w16cid:durableId="573782895">
    <w:abstractNumId w:val="10"/>
  </w:num>
  <w:num w:numId="13" w16cid:durableId="790707196">
    <w:abstractNumId w:val="14"/>
  </w:num>
  <w:num w:numId="14" w16cid:durableId="1131900209">
    <w:abstractNumId w:val="29"/>
  </w:num>
  <w:num w:numId="15" w16cid:durableId="156769506">
    <w:abstractNumId w:val="11"/>
  </w:num>
  <w:num w:numId="16" w16cid:durableId="2091733299">
    <w:abstractNumId w:val="15"/>
  </w:num>
  <w:num w:numId="17" w16cid:durableId="1906181265">
    <w:abstractNumId w:val="27"/>
  </w:num>
  <w:num w:numId="18" w16cid:durableId="996228991">
    <w:abstractNumId w:val="7"/>
  </w:num>
  <w:num w:numId="19" w16cid:durableId="436951008">
    <w:abstractNumId w:val="30"/>
  </w:num>
  <w:num w:numId="20" w16cid:durableId="1415784075">
    <w:abstractNumId w:val="22"/>
  </w:num>
  <w:num w:numId="21" w16cid:durableId="157575152">
    <w:abstractNumId w:val="8"/>
  </w:num>
  <w:num w:numId="22" w16cid:durableId="1083065742">
    <w:abstractNumId w:val="3"/>
  </w:num>
  <w:num w:numId="23" w16cid:durableId="624580426">
    <w:abstractNumId w:val="0"/>
  </w:num>
  <w:num w:numId="24" w16cid:durableId="570384247">
    <w:abstractNumId w:val="26"/>
  </w:num>
  <w:num w:numId="25" w16cid:durableId="1919633803">
    <w:abstractNumId w:val="2"/>
  </w:num>
  <w:num w:numId="26" w16cid:durableId="1277834597">
    <w:abstractNumId w:val="1"/>
  </w:num>
  <w:num w:numId="27" w16cid:durableId="1888176644">
    <w:abstractNumId w:val="5"/>
  </w:num>
  <w:num w:numId="28" w16cid:durableId="315457413">
    <w:abstractNumId w:val="12"/>
  </w:num>
  <w:num w:numId="29" w16cid:durableId="141505910">
    <w:abstractNumId w:val="23"/>
  </w:num>
  <w:num w:numId="30" w16cid:durableId="768356844">
    <w:abstractNumId w:val="28"/>
  </w:num>
  <w:num w:numId="31" w16cid:durableId="8420170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EB"/>
    <w:rsid w:val="00012948"/>
    <w:rsid w:val="00053B97"/>
    <w:rsid w:val="000612EE"/>
    <w:rsid w:val="00061DCA"/>
    <w:rsid w:val="000B54C5"/>
    <w:rsid w:val="000C7F04"/>
    <w:rsid w:val="000D1981"/>
    <w:rsid w:val="000D59AE"/>
    <w:rsid w:val="000E0A6D"/>
    <w:rsid w:val="000F5156"/>
    <w:rsid w:val="00103563"/>
    <w:rsid w:val="0012003C"/>
    <w:rsid w:val="0013422D"/>
    <w:rsid w:val="0013663A"/>
    <w:rsid w:val="00137BF5"/>
    <w:rsid w:val="00166788"/>
    <w:rsid w:val="00175388"/>
    <w:rsid w:val="00175972"/>
    <w:rsid w:val="00175FC2"/>
    <w:rsid w:val="001938CB"/>
    <w:rsid w:val="001A2B4C"/>
    <w:rsid w:val="001D6293"/>
    <w:rsid w:val="00226D43"/>
    <w:rsid w:val="00240A8F"/>
    <w:rsid w:val="00240CA3"/>
    <w:rsid w:val="00242A89"/>
    <w:rsid w:val="002470C3"/>
    <w:rsid w:val="00270706"/>
    <w:rsid w:val="00281B78"/>
    <w:rsid w:val="00290EF4"/>
    <w:rsid w:val="00294F1D"/>
    <w:rsid w:val="002A06EE"/>
    <w:rsid w:val="002A6D87"/>
    <w:rsid w:val="002B513E"/>
    <w:rsid w:val="002C5506"/>
    <w:rsid w:val="002F7033"/>
    <w:rsid w:val="00317DF7"/>
    <w:rsid w:val="00343C55"/>
    <w:rsid w:val="003500F4"/>
    <w:rsid w:val="0036361A"/>
    <w:rsid w:val="003673DB"/>
    <w:rsid w:val="00390E3B"/>
    <w:rsid w:val="003929EA"/>
    <w:rsid w:val="003C62DB"/>
    <w:rsid w:val="003D6213"/>
    <w:rsid w:val="00410C53"/>
    <w:rsid w:val="00435081"/>
    <w:rsid w:val="00441683"/>
    <w:rsid w:val="00465473"/>
    <w:rsid w:val="004749D8"/>
    <w:rsid w:val="00485340"/>
    <w:rsid w:val="004C062E"/>
    <w:rsid w:val="004C22E2"/>
    <w:rsid w:val="004D4044"/>
    <w:rsid w:val="00507A58"/>
    <w:rsid w:val="005133A8"/>
    <w:rsid w:val="00542AD3"/>
    <w:rsid w:val="00545E95"/>
    <w:rsid w:val="00580B51"/>
    <w:rsid w:val="00600E6A"/>
    <w:rsid w:val="006106AF"/>
    <w:rsid w:val="0064792D"/>
    <w:rsid w:val="006A50AA"/>
    <w:rsid w:val="006B0EDC"/>
    <w:rsid w:val="006E33DC"/>
    <w:rsid w:val="006F63B3"/>
    <w:rsid w:val="00723297"/>
    <w:rsid w:val="00724CA2"/>
    <w:rsid w:val="007300EA"/>
    <w:rsid w:val="0076560E"/>
    <w:rsid w:val="0079031E"/>
    <w:rsid w:val="00790595"/>
    <w:rsid w:val="007F2054"/>
    <w:rsid w:val="00811100"/>
    <w:rsid w:val="008A0B04"/>
    <w:rsid w:val="008A14FD"/>
    <w:rsid w:val="008B72EB"/>
    <w:rsid w:val="008D0D55"/>
    <w:rsid w:val="008E563D"/>
    <w:rsid w:val="008E71D0"/>
    <w:rsid w:val="008F62E4"/>
    <w:rsid w:val="00925AB0"/>
    <w:rsid w:val="0094749A"/>
    <w:rsid w:val="00950C2C"/>
    <w:rsid w:val="009723DE"/>
    <w:rsid w:val="00973F53"/>
    <w:rsid w:val="00A10676"/>
    <w:rsid w:val="00A3035E"/>
    <w:rsid w:val="00A37046"/>
    <w:rsid w:val="00A50332"/>
    <w:rsid w:val="00A51568"/>
    <w:rsid w:val="00A56172"/>
    <w:rsid w:val="00A62252"/>
    <w:rsid w:val="00A72C93"/>
    <w:rsid w:val="00A87C34"/>
    <w:rsid w:val="00AC20E0"/>
    <w:rsid w:val="00AD4B7B"/>
    <w:rsid w:val="00AF3E16"/>
    <w:rsid w:val="00B017CE"/>
    <w:rsid w:val="00B06974"/>
    <w:rsid w:val="00B06E53"/>
    <w:rsid w:val="00B075FF"/>
    <w:rsid w:val="00B4360D"/>
    <w:rsid w:val="00B50DAB"/>
    <w:rsid w:val="00B70578"/>
    <w:rsid w:val="00B876D1"/>
    <w:rsid w:val="00B90D9B"/>
    <w:rsid w:val="00BA1452"/>
    <w:rsid w:val="00BD1BD7"/>
    <w:rsid w:val="00C17A8B"/>
    <w:rsid w:val="00C40F29"/>
    <w:rsid w:val="00C544A8"/>
    <w:rsid w:val="00C75002"/>
    <w:rsid w:val="00CB0C90"/>
    <w:rsid w:val="00CC0590"/>
    <w:rsid w:val="00CC75EF"/>
    <w:rsid w:val="00CE093B"/>
    <w:rsid w:val="00D02F8C"/>
    <w:rsid w:val="00D12661"/>
    <w:rsid w:val="00D51216"/>
    <w:rsid w:val="00D60E87"/>
    <w:rsid w:val="00D732F8"/>
    <w:rsid w:val="00DC46B6"/>
    <w:rsid w:val="00DD54AE"/>
    <w:rsid w:val="00DE4C88"/>
    <w:rsid w:val="00E0672B"/>
    <w:rsid w:val="00E07210"/>
    <w:rsid w:val="00E16426"/>
    <w:rsid w:val="00E274E5"/>
    <w:rsid w:val="00E27584"/>
    <w:rsid w:val="00E324A4"/>
    <w:rsid w:val="00E53206"/>
    <w:rsid w:val="00E61688"/>
    <w:rsid w:val="00EB1B5E"/>
    <w:rsid w:val="00EC4769"/>
    <w:rsid w:val="00ED7A32"/>
    <w:rsid w:val="00EE78E5"/>
    <w:rsid w:val="00F05005"/>
    <w:rsid w:val="00F4061C"/>
    <w:rsid w:val="00F430DB"/>
    <w:rsid w:val="00F8405F"/>
    <w:rsid w:val="00FA6D3E"/>
    <w:rsid w:val="00FA7D40"/>
    <w:rsid w:val="00FB1059"/>
    <w:rsid w:val="00FC6D0A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134DA"/>
  <w15:chartTrackingRefBased/>
  <w15:docId w15:val="{80ECC205-7CEA-4C90-AA89-3B75A122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7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2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2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2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7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2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2E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2E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2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2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2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2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2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2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2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2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2E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2EB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D1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BD7"/>
  </w:style>
  <w:style w:type="paragraph" w:styleId="Footer">
    <w:name w:val="footer"/>
    <w:basedOn w:val="Normal"/>
    <w:link w:val="FooterChar"/>
    <w:uiPriority w:val="99"/>
    <w:unhideWhenUsed/>
    <w:rsid w:val="00BD1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BD7"/>
  </w:style>
  <w:style w:type="paragraph" w:styleId="NormalWeb">
    <w:name w:val="Normal (Web)"/>
    <w:basedOn w:val="Normal"/>
    <w:uiPriority w:val="99"/>
    <w:unhideWhenUsed/>
    <w:rsid w:val="00C7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B075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75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995%200322%20800%20809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DA69DC796194CA252F1CDA40DD9D5" ma:contentTypeVersion="17" ma:contentTypeDescription="Create a new document." ma:contentTypeScope="" ma:versionID="9ccc8300acbf6cf417285029dfe534e4">
  <xsd:schema xmlns:xsd="http://www.w3.org/2001/XMLSchema" xmlns:xs="http://www.w3.org/2001/XMLSchema" xmlns:p="http://schemas.microsoft.com/office/2006/metadata/properties" xmlns:ns2="580e921e-98de-417e-93e2-cc04005ed254" xmlns:ns3="ab92debe-f324-49d9-9d8f-4cdd48372b74" targetNamespace="http://schemas.microsoft.com/office/2006/metadata/properties" ma:root="true" ma:fieldsID="dcfb098643c0b06d67960ed11cec2d20" ns2:_="" ns3:_="">
    <xsd:import namespace="580e921e-98de-417e-93e2-cc04005ed254"/>
    <xsd:import namespace="ab92debe-f324-49d9-9d8f-4cdd48372b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DateCreated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Yes_x002f_N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e921e-98de-417e-93e2-cc04005ed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DateCreated" ma:index="11" nillable="true" ma:displayName="Date Created" ma:format="DateTime" ma:internalName="DateCreated">
      <xsd:simpleType>
        <xsd:restriction base="dms:DateTim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ed27327-a7f1-426d-a477-2e97f478aa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Yes_x002f_No" ma:index="22" nillable="true" ma:displayName="Yes/No" ma:default="1" ma:format="Dropdown" ma:internalName="Yes_x002f_No">
      <xsd:simpleType>
        <xsd:restriction base="dms:Boolea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2debe-f324-49d9-9d8f-4cdd48372b7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ae7f89-d21c-48af-8da4-53f82e8c4ba3}" ma:internalName="TaxCatchAll" ma:showField="CatchAllData" ma:web="ab92debe-f324-49d9-9d8f-4cdd48372b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s_x002f_No xmlns="580e921e-98de-417e-93e2-cc04005ed254">true</Yes_x002f_No>
    <lcf76f155ced4ddcb4097134ff3c332f xmlns="580e921e-98de-417e-93e2-cc04005ed254">
      <Terms xmlns="http://schemas.microsoft.com/office/infopath/2007/PartnerControls"/>
    </lcf76f155ced4ddcb4097134ff3c332f>
    <TaxCatchAll xmlns="ab92debe-f324-49d9-9d8f-4cdd48372b74" xsi:nil="true"/>
    <DateCreated xmlns="580e921e-98de-417e-93e2-cc04005ed254" xsi:nil="true"/>
  </documentManagement>
</p:properties>
</file>

<file path=customXml/itemProps1.xml><?xml version="1.0" encoding="utf-8"?>
<ds:datastoreItem xmlns:ds="http://schemas.openxmlformats.org/officeDocument/2006/customXml" ds:itemID="{C0F47129-87BA-43B5-962E-DAE196EB1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19C5F3-BE5F-455B-A3D7-0FF37C505D4D}"/>
</file>

<file path=customXml/itemProps3.xml><?xml version="1.0" encoding="utf-8"?>
<ds:datastoreItem xmlns:ds="http://schemas.openxmlformats.org/officeDocument/2006/customXml" ds:itemID="{4DECCC3F-AA8F-45F1-A671-59A889F45442}"/>
</file>

<file path=customXml/itemProps4.xml><?xml version="1.0" encoding="utf-8"?>
<ds:datastoreItem xmlns:ds="http://schemas.openxmlformats.org/officeDocument/2006/customXml" ds:itemID="{5F85A558-99A8-4F33-A041-B35C2A2E05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Anano Mchedlishvili</dc:creator>
  <cp:keywords/>
  <dc:description/>
  <cp:lastModifiedBy>Anano Mchedlishvili</cp:lastModifiedBy>
  <cp:revision>139</cp:revision>
  <dcterms:created xsi:type="dcterms:W3CDTF">2025-10-28T14:52:00Z</dcterms:created>
  <dcterms:modified xsi:type="dcterms:W3CDTF">2025-11-14T12:27:00Z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0x0101009BCDA69DC796194CA252F1CDA40DD9D5</vt:lpwstr>
  </property>
  <property fmtid="{D5CDD505-2E9C-101B-9397-08002B2CF9AE}" pid="4" name="docLang">
    <vt:lpwstr>ka</vt:lpwstr>
  </property>
  <property fmtid="{D5CDD505-2E9C-101B-9397-08002B2CF9AE}" pid="5" name="MediaServiceImageTags">
    <vt:lpwstr/>
  </property>
</Properties>
</file>